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3E3" w:rsidRPr="00A133E3" w:rsidRDefault="00A133E3" w:rsidP="00A133E3">
      <w:pPr>
        <w:jc w:val="center"/>
        <w:rPr>
          <w:rFonts w:ascii="Times New Roman" w:hAnsi="Times New Roman" w:cs="Times New Roman"/>
          <w:b/>
          <w:sz w:val="28"/>
        </w:rPr>
      </w:pPr>
      <w:bookmarkStart w:id="0" w:name="_GoBack"/>
      <w:r w:rsidRPr="00A133E3">
        <w:rPr>
          <w:rFonts w:ascii="Times New Roman" w:hAnsi="Times New Roman" w:cs="Times New Roman"/>
          <w:b/>
          <w:sz w:val="28"/>
        </w:rPr>
        <w:t>Методические рекомендации по реферированию.</w:t>
      </w:r>
    </w:p>
    <w:bookmarkEnd w:id="0"/>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 xml:space="preserve">Реферат представляет собой письменную работу по определенной научной теме и предполагает самостоятельное и углубленное изучение учебных пособий, справочной и специальной литературы по теме реферата. Содержание реферата – это творческое, последовательное, целенаправленное, тематически объединенное в единое целое изложение прочитанного и обдуманного. Обязательным элементом его выступает наличие собственного мнения автора по излагаемым вопросам, логическая и теоретическая доказательность рассуждений автора. Реферат должен иметь план, вопросы которого раскрывают содержание реферата, основную его идею, определяют последовательность изложения материала. План включает такие обязательные пункты, как «Введение», «Заключение», «Использованная литература». Объем реферата определяется выбранной темой. </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Методические рекомендации по выполнению практической работы</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Выполнение практической работы включает разработку самостоятельного занятия.</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 xml:space="preserve">Структура занятий в рамках </w:t>
      </w:r>
      <w:proofErr w:type="spellStart"/>
      <w:r w:rsidRPr="00A133E3">
        <w:rPr>
          <w:rFonts w:ascii="Times New Roman" w:hAnsi="Times New Roman" w:cs="Times New Roman"/>
          <w:sz w:val="28"/>
        </w:rPr>
        <w:t>деятельностного</w:t>
      </w:r>
      <w:proofErr w:type="spellEnd"/>
      <w:r w:rsidRPr="00A133E3">
        <w:rPr>
          <w:rFonts w:ascii="Times New Roman" w:hAnsi="Times New Roman" w:cs="Times New Roman"/>
          <w:sz w:val="28"/>
        </w:rPr>
        <w:t xml:space="preserve"> подхода имеет следующий вид:</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1. Мотивирование к учебной деятельности.</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 xml:space="preserve"> Данный этап процесса обучения предполагает осознанное вхождение старшеклассника в пространство учебной деятельности на уроке. С этой целью на данном этапе организуется его мотивирование к учебной деятельности, а именно: 1) создаются условия для возникновения внутренней потребности включения в учебную деятельность (“хочу”); 2) устанавливаются тематические рамки (“могу”). </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2. Актуализация и фиксирование индивидуального затруднения в пробном учебном действии.</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lastRenderedPageBreak/>
        <w:t xml:space="preserve"> На данном этапе организуется подготовка и мотивация учащихся к надлежащему самостоятельному выполнению пробного учебного действия, его осуществление и фиксация индивидуального затруднения. Соответственно, данный этап предполагает: 1) актуализацию изученных способов действий, достаточных для построения нового знания, их обобщение и знаковую фиксацию; 2) актуализацию соответствующих мыслительных операций и познавательных процессов; 3) мотивацию к пробному учебному действию (“надо” - “могу” - “хочу”) и его самостоятельное осуществление; 4) фиксацию индивидуальных затруднений в выполнении пробного учебного действия или его обосновании. </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3. Выявление места и причины затруднения.</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 xml:space="preserve"> На данном этапе учитель организует выявление учащимися места и причины затруднения. Для этого учащиеся должны:1) восстановить выполненные операции и зафиксировать (вербально и </w:t>
      </w:r>
      <w:proofErr w:type="spellStart"/>
      <w:r w:rsidRPr="00A133E3">
        <w:rPr>
          <w:rFonts w:ascii="Times New Roman" w:hAnsi="Times New Roman" w:cs="Times New Roman"/>
          <w:sz w:val="28"/>
        </w:rPr>
        <w:t>знаково</w:t>
      </w:r>
      <w:proofErr w:type="spellEnd"/>
      <w:r w:rsidRPr="00A133E3">
        <w:rPr>
          <w:rFonts w:ascii="Times New Roman" w:hAnsi="Times New Roman" w:cs="Times New Roman"/>
          <w:sz w:val="28"/>
        </w:rPr>
        <w:t>) место- шаг, операцию, где возникло затруднение; 2) соотнести свои действия с используемым способом действий (алгоритмом, понятием и т.д.) и на этой основе выявить и зафиксировать во внешней речи причину затруднения - те конкретные знания, умения или способности, которых недостает для решения исходной задачи и задач такого класса или типа вообще.</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 xml:space="preserve"> 4. Построение проекта выхода из затруднения (цель и тема, способ, план, средство).</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 xml:space="preserve"> На данном этапе учащиеся в коммуникативной форме обдумывают проект будущих учебных действий: ставят цель (целью всегда является устранение возникшего затруднения), согласовывают тему урока, выбирают способ, строят план достижения цели и определяют средства- алгоритмы, модели и т.д. Этим процессом руководит учитель с помощью исследовательских методов.</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 xml:space="preserve"> 5. Реализация построенного проекта.</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 xml:space="preserve"> На данном этапе осуществляется реализация построенного проекта: обсуждаются различные варианты, предложенные учащимися, и выбирается оптимальный вариант, который фиксируется в языке вербально и </w:t>
      </w:r>
      <w:proofErr w:type="spellStart"/>
      <w:r w:rsidRPr="00A133E3">
        <w:rPr>
          <w:rFonts w:ascii="Times New Roman" w:hAnsi="Times New Roman" w:cs="Times New Roman"/>
          <w:sz w:val="28"/>
        </w:rPr>
        <w:t>знаково</w:t>
      </w:r>
      <w:proofErr w:type="spellEnd"/>
      <w:r w:rsidRPr="00A133E3">
        <w:rPr>
          <w:rFonts w:ascii="Times New Roman" w:hAnsi="Times New Roman" w:cs="Times New Roman"/>
          <w:sz w:val="28"/>
        </w:rPr>
        <w:t>. Построенный способ действий используется для решения исходной задачи, вызвавшей затруднение. В завершение уточняется общий характер нового знания и фиксируется преодоление возникшего ранее затруднения.</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 xml:space="preserve"> 6. Первичное закрепление.</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На данном этапе учащиеся в форме коммуникации (фронтально, в группах, в парах) решают упражнения на новый способ действий с отработкой алгоритма и разработкой творческих заданий.</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 xml:space="preserve"> 7. Самостоятельная работа с самопроверкой по эталону. </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 xml:space="preserve">При проведении данного этапа используется индивидуальная форма работы: учащиеся самостоятельно выполняют задания нового типа и осуществляют их самопроверку, пошагово сравнивая с эталоном. В завершение организуется исполнительская рефлексия хода реализации построенного проекта учебных действий и контрольных процедур. Эмоциональная направленность этапа состоит в организации, по возможности, для каждого ученика ситуации успеха, мотивирующей его к включению в дальнейшую познавательную, исследовательскую деятельность. </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 xml:space="preserve">8. Включение в систему знаний и повторение. </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 xml:space="preserve">На данном этапе выявляются границы применимости нового знания и выполняются задания, в которых новый способ действий предусматривается как промежуточный шаг. Организуя этот этап, учитель подбирает задания, в которых тренируется использование изученного ранее материала, имеющего методическую ценность для введения в последующем новых способов действий. Таким образом, происходит, с одной стороны, автоматизация умственных действий по изученным нормам, а с другой – подготовка к введению в будущем новых норм. </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 xml:space="preserve">9. Рефлексия учебной деятельности на уроке (итог). </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На данном этапе фиксируется новое содержание, изученное на уроке, и организуется рефлексия и самооценка учениками собственной учебной деятельности. В завершение соотносятся ее цель и результаты, фиксируется степень их соответствия, и намечаются дальнейшие.</w:t>
      </w:r>
    </w:p>
    <w:p w:rsidR="00A133E3"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 xml:space="preserve">Методические рекомендации по подготовке к зачету </w:t>
      </w:r>
    </w:p>
    <w:p w:rsidR="0041420B" w:rsidRPr="00A133E3" w:rsidRDefault="00A133E3" w:rsidP="00A133E3">
      <w:pPr>
        <w:jc w:val="both"/>
        <w:rPr>
          <w:rFonts w:ascii="Times New Roman" w:hAnsi="Times New Roman" w:cs="Times New Roman"/>
          <w:sz w:val="28"/>
        </w:rPr>
      </w:pPr>
      <w:r w:rsidRPr="00A133E3">
        <w:rPr>
          <w:rFonts w:ascii="Times New Roman" w:hAnsi="Times New Roman" w:cs="Times New Roman"/>
          <w:sz w:val="28"/>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sectPr w:rsidR="0041420B" w:rsidRPr="00A133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F4A"/>
    <w:rsid w:val="001A7F4A"/>
    <w:rsid w:val="0041420B"/>
    <w:rsid w:val="00A13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7C3E01-3826-4B09-8A5A-419BEF7A9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976</Words>
  <Characters>5564</Characters>
  <Application>Microsoft Office Word</Application>
  <DocSecurity>0</DocSecurity>
  <Lines>46</Lines>
  <Paragraphs>13</Paragraphs>
  <ScaleCrop>false</ScaleCrop>
  <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Елена Васильевна</dc:creator>
  <cp:keywords/>
  <dc:description/>
  <cp:lastModifiedBy>Иванова Елена Васильевна</cp:lastModifiedBy>
  <cp:revision>2</cp:revision>
  <dcterms:created xsi:type="dcterms:W3CDTF">2024-10-05T10:28:00Z</dcterms:created>
  <dcterms:modified xsi:type="dcterms:W3CDTF">2024-10-05T10:29:00Z</dcterms:modified>
</cp:coreProperties>
</file>